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内蒙古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highlight w:val="none"/>
          <w:lang w:val="en" w:eastAsia="zh-CN"/>
        </w:rPr>
        <w:t>自治区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社会科学基金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2024年度外语专项选题指南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1.铸牢中华民族共同体意识融入外语教材创新研究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 xml:space="preserve">2.北疆文化融入外语教学的理论与实践研究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3.国际传播能力与对外话语体系建设研究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4.跨文化教育与国际传播能力培养研究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5.新工科、新医科、新农科、新文科建设与外语教育战略研究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6.“外语+”国际化复合型人才培养模式研究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7.“双减”背景下英语评价改革的创新与实践研究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8.国家意识与“一带一路”沿线国家非通用语种专业建设研究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9.高校基础外语教师教育培训模式及内涵研究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10.新时代信息技术与翻译实践融合研究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11.产教融合视域下职业院校外语教学改革研究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12.中蒙俄经济走廊国别发展趋势的国外文献研究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13.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highlight w:val="none"/>
          <w:u w:val="none"/>
          <w:lang w:val="en" w:eastAsia="zh-CN" w:bidi="ar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第二个结合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highlight w:val="none"/>
          <w:u w:val="none"/>
          <w:lang w:val="en" w:eastAsia="zh-CN" w:bidi="ar"/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背景下中华优秀传统文化的翻译解读阐释研究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ascii="Arial" w:hAnsi="Arial" w:eastAsia="宋体" w:cs="Arial"/>
          <w:i w:val="0"/>
          <w:iCs w:val="0"/>
          <w:caps w:val="0"/>
          <w:color w:val="404040"/>
          <w:spacing w:val="0"/>
          <w:kern w:val="0"/>
          <w:sz w:val="36"/>
          <w:szCs w:val="36"/>
          <w:highlight w:val="none"/>
          <w:u w:val="none"/>
          <w:lang w:val="en-US" w:eastAsia="zh-CN" w:bidi="ar"/>
        </w:rPr>
      </w:pPr>
      <w:bookmarkStart w:id="0" w:name="_GoBack"/>
      <w:bookmarkEnd w:id="0"/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77B2185"/>
    <w:rsid w:val="2FDB2106"/>
    <w:rsid w:val="5EFC38C0"/>
    <w:rsid w:val="69EE7169"/>
    <w:rsid w:val="77F5DF24"/>
    <w:rsid w:val="7F3F65B7"/>
    <w:rsid w:val="B77B2185"/>
    <w:rsid w:val="BAF918B7"/>
    <w:rsid w:val="E7AF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2024-01-05T22:42:00Z</dcterms:created>
  <dc:creator>hm</dc:creator>
  <cp:lastModifiedBy>skl</cp:lastModifiedBy>
  <cp:lastPrinted>2024-01-10T11:07:09Z</cp:lastPrinted>
  <dcterms:modified xsi:type="dcterms:W3CDTF">2024-01-10T14:43:44Z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646CC694FEC33904DA019565DD91ACD8_41</vt:lpwstr>
  </property>
</Properties>
</file>